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CA91" w14:textId="3EB5614A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B8491A"/>
          <w:sz w:val="44"/>
          <w:szCs w:val="44"/>
        </w:rPr>
      </w:pPr>
      <w:r>
        <w:rPr>
          <w:rFonts w:ascii="AvenirNext-DemiBold" w:hAnsi="AvenirNext-DemiBold" w:cs="AvenirNext-DemiBold"/>
          <w:b/>
          <w:bCs/>
          <w:color w:val="B8491A"/>
          <w:sz w:val="44"/>
          <w:szCs w:val="44"/>
        </w:rPr>
        <w:t>Requisitos CELADORES.</w:t>
      </w:r>
      <w:r>
        <w:rPr>
          <w:rFonts w:ascii="AvenirNext-DemiBold" w:hAnsi="AvenirNext-DemiBold" w:cs="AvenirNext-DemiBold"/>
          <w:b/>
          <w:bCs/>
          <w:color w:val="B8491A"/>
          <w:sz w:val="44"/>
          <w:szCs w:val="44"/>
        </w:rPr>
        <w:t xml:space="preserve"> </w:t>
      </w:r>
    </w:p>
    <w:p w14:paraId="4F621CA3" w14:textId="77777777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B8491A"/>
          <w:sz w:val="44"/>
          <w:szCs w:val="44"/>
        </w:rPr>
      </w:pPr>
    </w:p>
    <w:p w14:paraId="35A671A0" w14:textId="01F1815F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Requisitos de los aspirantes</w:t>
      </w:r>
    </w:p>
    <w:p w14:paraId="28FCB90F" w14:textId="77777777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4D61E9F4" w14:textId="4DB32947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Para ser admitidos al presente proceso selectivo, los aspirantes deberán reunir los requisitos siguientes:</w:t>
      </w:r>
    </w:p>
    <w:p w14:paraId="6D4364A7" w14:textId="77777777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370F2CB0" w14:textId="5A220E1C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a) Poseer la nacionalidad española. También podrán participar, en igualdad de condiciones que los españoles: 1. Los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nacionales de los Estados Miembros de la Unión Europea.</w:t>
      </w:r>
    </w:p>
    <w:p w14:paraId="678423CF" w14:textId="77777777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2737C2E7" w14:textId="24249FAB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2. El cónyuge de los españoles y de los nacionales de los Estados miembros de la Unión Europea, cualquiera que sea su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nacionalidad, siempre que no estén separados de derecho, o la pareja de hecho. </w:t>
      </w:r>
      <w:proofErr w:type="gramStart"/>
      <w:r>
        <w:rPr>
          <w:rFonts w:ascii="AvenirNext-Regular" w:hAnsi="AvenirNext-Regular" w:cs="AvenirNext-Regular"/>
          <w:color w:val="000000"/>
          <w:sz w:val="24"/>
          <w:szCs w:val="24"/>
        </w:rPr>
        <w:t>Asimismo</w:t>
      </w:r>
      <w:proofErr w:type="gramEnd"/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con las mismas condiciones,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podrán participar sus descendientes y los del cónyuge o los de la pareja de hecho menores de 21 años o mayores de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dicha edad que vivan a sus expensas.</w:t>
      </w:r>
    </w:p>
    <w:p w14:paraId="2C0E2A28" w14:textId="77777777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09590E17" w14:textId="1D20FDAC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3. Las personas incluidas en el ámbito de aplicación de los Tratados Internacionales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celebrados por la Unión Europea y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ratificados por España, en los que sea de aplicación la libre circulación de trabajadores. Los aspirantes incluidos en los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apartados dos y tres deberán acompañar a su solicitud, documento que acredite las condiciones que se alegan,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mediante aportación del documento original o fotocopia compulsada.</w:t>
      </w:r>
    </w:p>
    <w:p w14:paraId="15B06091" w14:textId="77777777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387E317E" w14:textId="2A754D2E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b) Tener cumplidos dieciséis años y no exceder de la edad de jubilación forzosa.</w:t>
      </w:r>
    </w:p>
    <w:p w14:paraId="711EA185" w14:textId="77777777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53E1C1AC" w14:textId="5C7A1100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c) Estar en posesión del Certificado de Escolaridad o equivalente expedido por el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Ministerio competente en materia de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Educación o estar en condiciones de obtenerlo dentro del plazo establecido para la presentación de solicitudes. En el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caso de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titulaciones obtenidas en el extranjero, se deberá estar en posesión de la credencial que acredite su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homologación por el Ministerio competente en materia de Educación.</w:t>
      </w:r>
    </w:p>
    <w:p w14:paraId="57561E15" w14:textId="77777777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393D5ABB" w14:textId="42B11DEA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d) Poseer la capacidad funcional necesaria para el desempeño de las funciones que se deriven del correspondiente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nombramiento.</w:t>
      </w:r>
    </w:p>
    <w:p w14:paraId="57EFFE5A" w14:textId="77777777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01CE997F" w14:textId="1FD560D1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e) No ostentar la condición de personal estatutario fijo de la misma categoría objeto de convocatoria, a la fecha de</w:t>
      </w:r>
    </w:p>
    <w:p w14:paraId="6DE33D47" w14:textId="77777777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finalización del plazo de presentación de solicitudes.</w:t>
      </w:r>
    </w:p>
    <w:p w14:paraId="307809F2" w14:textId="17BD6262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f) No haber sido separado, mediante expediente disciplinario, de cualquier servicio de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salud o Administración Pública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en los seis años anteriores a la convocatoria, ni hallarse inhabilitado con carácter firme para el desempeño de funciones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públicas ni, en su caso, para la correspondiente profesión. Los aspirantes cuya nacionalidad no sea la española deberán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acreditar, igualmente, no estar sometidos a sanción disciplinaria o condena penal que impida, en su Estado, el acceso a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la función pública.</w:t>
      </w:r>
    </w:p>
    <w:p w14:paraId="5774010C" w14:textId="77777777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2AA372BE" w14:textId="5F7167BC" w:rsidR="00583532" w:rsidRDefault="00583532" w:rsidP="0058353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lastRenderedPageBreak/>
        <w:t xml:space="preserve">g) No haber sido condenado por sentencia firme por algún delito contra la libertad e indemnidad sexual, </w:t>
      </w:r>
      <w:proofErr w:type="gramStart"/>
      <w:r>
        <w:rPr>
          <w:rFonts w:ascii="AvenirNext-Regular" w:hAnsi="AvenirNext-Regular" w:cs="AvenirNext-Regular"/>
          <w:color w:val="000000"/>
          <w:sz w:val="24"/>
          <w:szCs w:val="24"/>
        </w:rPr>
        <w:t>conforme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dispone</w:t>
      </w:r>
      <w:proofErr w:type="gramEnd"/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el artículo 13.5 de la Ley Orgánica 1/1996, de 15 de enero, de Protección Jurídica del Menor, de modificación</w:t>
      </w:r>
    </w:p>
    <w:p w14:paraId="2E2680E7" w14:textId="5B75B525" w:rsidR="00583532" w:rsidRDefault="00583532" w:rsidP="00583532">
      <w:r>
        <w:rPr>
          <w:rFonts w:ascii="AvenirNext-Regular" w:hAnsi="AvenirNext-Regular" w:cs="AvenirNext-Regular"/>
          <w:color w:val="000000"/>
          <w:sz w:val="24"/>
          <w:szCs w:val="24"/>
        </w:rPr>
        <w:t>parcial del Código Civil y de la Ley de Enjuiciamiento Civil.</w:t>
      </w:r>
    </w:p>
    <w:sectPr w:rsidR="00583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32"/>
    <w:rsid w:val="0058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C780"/>
  <w15:chartTrackingRefBased/>
  <w15:docId w15:val="{E88B1807-25A5-4CA0-8FB1-49C406F6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420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.</dc:creator>
  <cp:keywords/>
  <dc:description/>
  <cp:lastModifiedBy>Iñigo .</cp:lastModifiedBy>
  <cp:revision>1</cp:revision>
  <dcterms:created xsi:type="dcterms:W3CDTF">2021-07-12T17:29:00Z</dcterms:created>
  <dcterms:modified xsi:type="dcterms:W3CDTF">2021-07-12T23:40:00Z</dcterms:modified>
</cp:coreProperties>
</file>